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</w:t>
      </w:r>
      <w:r>
        <w:rPr>
          <w:rFonts w:ascii="Times New Roman" w:eastAsia="Times New Roman" w:hAnsi="Times New Roman" w:cs="Times New Roman"/>
          <w:sz w:val="26"/>
          <w:szCs w:val="26"/>
        </w:rPr>
        <w:t>5-606-2806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right="42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>ПОСТАНОВЛЕНИЕ</w:t>
      </w:r>
    </w:p>
    <w:p>
      <w:pPr>
        <w:spacing w:before="0" w:after="0"/>
        <w:ind w:right="42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адрес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Style w:val="cat-Dategrp-5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открытом судебном заседании дело об административном правонарушении, возбужденное по ч.1 ст.15.33.2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генерального директора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OrganizationNamegrp-24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Смирнова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3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Addressgrp-2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 о привлечении к административной ответственности не представлено,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8"/>
          <w:sz w:val="26"/>
          <w:szCs w:val="26"/>
        </w:rPr>
        <w:t>у с т а н о в и л: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Dategrp-8rplc-1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26rplc-11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9rplc-1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генеральным директором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OrganizationNamegrp-24rplc-13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исполняя свои обязанности </w:t>
      </w:r>
      <w:r>
        <w:rPr>
          <w:rFonts w:ascii="Times New Roman" w:eastAsia="Times New Roman" w:hAnsi="Times New Roman" w:cs="Times New Roman"/>
          <w:sz w:val="26"/>
          <w:szCs w:val="26"/>
        </w:rPr>
        <w:t>по месту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регистрации юридического 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Addressgrp-3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помеще.1001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вследствие ненадлежащего исполнения </w:t>
      </w:r>
      <w:r>
        <w:rPr>
          <w:rFonts w:ascii="Times New Roman" w:eastAsia="Times New Roman" w:hAnsi="Times New Roman" w:cs="Times New Roman"/>
          <w:sz w:val="26"/>
          <w:szCs w:val="26"/>
        </w:rPr>
        <w:t>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руководителя Общества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</w:t>
      </w:r>
      <w:r>
        <w:rPr>
          <w:rFonts w:ascii="Times New Roman" w:eastAsia="Times New Roman" w:hAnsi="Times New Roman" w:cs="Times New Roman"/>
          <w:sz w:val="26"/>
          <w:szCs w:val="26"/>
        </w:rPr>
        <w:t>пп.1-3 п.2</w:t>
      </w:r>
      <w:r>
        <w:rPr>
          <w:rFonts w:ascii="Times New Roman" w:eastAsia="Times New Roman" w:hAnsi="Times New Roman" w:cs="Times New Roman"/>
          <w:sz w:val="26"/>
          <w:szCs w:val="26"/>
        </w:rPr>
        <w:t>, п.3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ьного закона от </w:t>
      </w:r>
      <w:r>
        <w:rPr>
          <w:rStyle w:val="cat-Dategrp-7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27-ФЗ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«Об индивидуальном (персонифицированном) учете в системах обязательного пенсионного страхования и обязательного социального страхования»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срок до 24:00 </w:t>
      </w:r>
      <w:r>
        <w:rPr>
          <w:rStyle w:val="cat-Dategrp-9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</w:t>
      </w:r>
      <w:r>
        <w:rPr>
          <w:rFonts w:ascii="Times New Roman" w:eastAsia="Times New Roman" w:hAnsi="Times New Roman" w:cs="Times New Roman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ставил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Отделение Фонда пенсионного и социального страхования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>ХМАО-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 исполнение уведомления об устранении ошибок и (или) несоответствий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0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уточненные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</w:t>
      </w:r>
      <w:r>
        <w:rPr>
          <w:rFonts w:ascii="Times New Roman" w:eastAsia="Times New Roman" w:hAnsi="Times New Roman" w:cs="Times New Roman"/>
          <w:sz w:val="26"/>
          <w:szCs w:val="26"/>
        </w:rPr>
        <w:t>о застрахованных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лицах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форме ЕФС-1 раздел 1 подраздел 1.2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Style w:val="cat-Dategrp-6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FIOgrp-19rplc-1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</w:t>
      </w:r>
      <w:r>
        <w:rPr>
          <w:rFonts w:ascii="Times New Roman" w:eastAsia="Times New Roman" w:hAnsi="Times New Roman" w:cs="Times New Roman"/>
          <w:sz w:val="26"/>
          <w:szCs w:val="26"/>
        </w:rPr>
        <w:t>ился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месте и врем</w:t>
      </w:r>
      <w:r>
        <w:rPr>
          <w:rFonts w:ascii="Times New Roman" w:eastAsia="Times New Roman" w:hAnsi="Times New Roman" w:cs="Times New Roman"/>
          <w:sz w:val="26"/>
          <w:szCs w:val="26"/>
        </w:rPr>
        <w:t>ени судебного заседания извещен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надлежащим образом, об отложении судебного заседания не ходатайствовал.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20rplc-20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зучив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пп.1-3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п.2 ст.11 Федерального закона от </w:t>
      </w:r>
      <w:r>
        <w:rPr>
          <w:rStyle w:val="cat-Dategrp-11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(персонифицированном) учете в системах обязательного пенсионного страхования и обязательного социального страхования» 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multilink/10106192/paragraph/1840292/number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сведения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документы: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страховой номер индивидуального лицевого счета; фамилию, имя и отчество; периоды работы (деятельности), в том числе, периоды работы (деятельности), включаемые в стаж для определения права на досрочное назначение пенсии или на повышение фиксированной выплаты к пенсии </w:t>
      </w:r>
      <w:r>
        <w:rPr>
          <w:rFonts w:ascii="Times New Roman" w:eastAsia="Times New Roman" w:hAnsi="Times New Roman" w:cs="Times New Roman"/>
          <w:sz w:val="26"/>
          <w:szCs w:val="26"/>
        </w:rPr>
        <w:t>(форма ЕФС-1, раздел 1, подраз</w:t>
      </w:r>
      <w:r>
        <w:rPr>
          <w:rFonts w:ascii="Times New Roman" w:eastAsia="Times New Roman" w:hAnsi="Times New Roman" w:cs="Times New Roman"/>
          <w:sz w:val="26"/>
          <w:szCs w:val="26"/>
        </w:rPr>
        <w:t>дел 1.2</w:t>
      </w:r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Указанные сведения в силу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>п.3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Style w:val="cat-Dategrp-11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представляются 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страхователями по окончании календарного года не позднее 25-го числа месяца, следующего за отчетным.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Dategrp-10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адрес </w:t>
      </w:r>
      <w:r>
        <w:rPr>
          <w:rStyle w:val="cat-OrganizationNamegrp-24rplc-2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ОСФР про ХМАО-Югре направлено уведомление об устранении ошибок и (или) несоответствий с типом ошибки «Есть код «РКС» (работа в </w:t>
      </w:r>
      <w:r>
        <w:rPr>
          <w:rStyle w:val="cat-Addressgrp-4rplc-2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«МКС» (работа в местностях, приравненных к </w:t>
      </w:r>
      <w:r>
        <w:rPr>
          <w:rStyle w:val="cat-Addressgrp-4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в страховом стаже за </w:t>
      </w:r>
      <w:r>
        <w:rPr>
          <w:rStyle w:val="cat-Dategrp-12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при этом в предоставленной отчетности нет кодов ТУ (территориальные условия) в </w:t>
      </w:r>
      <w:r>
        <w:rPr>
          <w:rStyle w:val="cat-Dategrp-13rplc-2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 одного застрахованного лица (СНИЛС </w:t>
      </w:r>
      <w:r>
        <w:rPr>
          <w:rStyle w:val="cat-PhoneNumbergrp-27rplc-2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63).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Страхователю следовало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течение пяти рабочих дней со дня получения уведомления, то есть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до 24:00 </w:t>
      </w:r>
      <w:r>
        <w:rPr>
          <w:rStyle w:val="cat-Dategrp-14rplc-3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предоставить в ОСФР уточненные сведения по форме ЕФС-1 раздел 1 подраздел 1.2.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Вместе с тем, </w:t>
      </w:r>
      <w:r>
        <w:rPr>
          <w:rFonts w:ascii="Times New Roman" w:eastAsia="Times New Roman" w:hAnsi="Times New Roman" w:cs="Times New Roman"/>
          <w:sz w:val="26"/>
          <w:szCs w:val="26"/>
        </w:rPr>
        <w:t>данные сведения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срок </w:t>
      </w:r>
      <w:r>
        <w:rPr>
          <w:rFonts w:ascii="Times New Roman" w:eastAsia="Times New Roman" w:hAnsi="Times New Roman" w:cs="Times New Roman"/>
          <w:sz w:val="26"/>
          <w:szCs w:val="26"/>
        </w:rPr>
        <w:t>не предоставлены.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Фактические обстоятельства дела подтверждаются исследованными судом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доказательствами, а именно</w:t>
      </w:r>
      <w:r>
        <w:rPr>
          <w:rFonts w:ascii="Times New Roman" w:eastAsia="Times New Roman" w:hAnsi="Times New Roman" w:cs="Times New Roman"/>
          <w:sz w:val="26"/>
          <w:szCs w:val="26"/>
        </w:rPr>
        <w:t>: протоколом об администрати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5rplc-3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акта о выявлении правонарушения от </w:t>
      </w:r>
      <w:r>
        <w:rPr>
          <w:rStyle w:val="cat-Dategrp-16rplc-3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копией уведомления об устранении ошибок и (или) несоответствий между представленными страхователем сведениями и сведениями, имеющимися у Фонда; копией извещения о доставке извещения;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ыпиской из ЕГРЮЛ в отношении </w:t>
      </w:r>
      <w:r>
        <w:rPr>
          <w:rStyle w:val="cat-OrganizationNamegrp-24rplc-33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9rplc-3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квалифиц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ирует по ч.1 ст.15.33.2 КоАП РФ-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наказания, мировой судья учитывает характер совершенного правонарушения, обстоятельства содеянного, сведения о личности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>
        <w:rPr>
          <w:rFonts w:ascii="Times New Roman" w:eastAsia="Times New Roman" w:hAnsi="Times New Roman" w:cs="Times New Roman"/>
          <w:sz w:val="26"/>
          <w:szCs w:val="26"/>
        </w:rPr>
        <w:t>и его имущественное положение.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Смягчающих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eastAsia="Times New Roman" w:hAnsi="Times New Roman" w:cs="Times New Roman"/>
          <w:sz w:val="26"/>
          <w:szCs w:val="26"/>
        </w:rPr>
        <w:t>тягчающих административную ответственность обстоятельств не установлено.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ст.ст.23.1, 29.10 КоАП РФ,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>п о с т а н о в и л:</w:t>
      </w:r>
    </w:p>
    <w:p>
      <w:pPr>
        <w:spacing w:before="0" w:after="0"/>
        <w:ind w:firstLine="72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генерального директора </w:t>
      </w:r>
      <w:r>
        <w:rPr>
          <w:rStyle w:val="cat-OrganizationNamegrp-24rplc-35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8rplc-3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Style w:val="cat-UserDefinedgrp-33rplc-3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правонарушения, предусмотренного ч.1 ст.15.33.2 КоАП РФ, и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штрафа в размере </w:t>
      </w:r>
      <w:r>
        <w:rPr>
          <w:rStyle w:val="cat-Sumgrp-22rplc-38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</w:t>
      </w:r>
      <w:r>
        <w:rPr>
          <w:rFonts w:ascii="Times New Roman" w:eastAsia="Times New Roman" w:hAnsi="Times New Roman" w:cs="Times New Roman"/>
          <w:sz w:val="26"/>
          <w:szCs w:val="26"/>
        </w:rPr>
        <w:t>срок до трех месяцев.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ч.1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Ханты-Мансийскому автономному округу-Югре (ОСФР по ХМАО-Югре, л/с 04874Ф87010) Банк получателя: Банк: ОКЦ №8 </w:t>
      </w:r>
      <w:r>
        <w:rPr>
          <w:rStyle w:val="cat-OrganizationNamegrp-25rplc-39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России // УФК по ХМАО-Югре </w:t>
      </w:r>
      <w:r>
        <w:rPr>
          <w:rStyle w:val="cat-Addressgrp-0rplc-4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получателя: </w:t>
      </w:r>
      <w:r>
        <w:rPr>
          <w:rStyle w:val="cat-PhoneNumbergrp-28rplc-4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КПП получателя: </w:t>
      </w:r>
      <w:r>
        <w:rPr>
          <w:rStyle w:val="cat-PhoneNumbergrp-29rplc-42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ОКТМО </w:t>
      </w:r>
      <w:r>
        <w:rPr>
          <w:rStyle w:val="cat-PhoneNumbergrp-30rplc-43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 ТОФК-</w:t>
      </w:r>
      <w:r>
        <w:rPr>
          <w:rStyle w:val="cat-PhoneNumbergrp-31rplc-4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КБК 79711601230060001140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Кор/счет 4010281024537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0000007 УИН </w:t>
      </w:r>
      <w:r>
        <w:rPr>
          <w:rFonts w:ascii="Times New Roman" w:eastAsia="Times New Roman" w:hAnsi="Times New Roman" w:cs="Times New Roman"/>
          <w:sz w:val="26"/>
          <w:szCs w:val="26"/>
        </w:rPr>
        <w:t>79702700000000453730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Style w:val="cat-FIOgrp-21rplc-4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Style w:val="cat-FIOgrp-21rplc-46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7rplc-3">
    <w:name w:val="cat-FIO grp-17 rplc-3"/>
    <w:basedOn w:val="DefaultParagraphFont"/>
  </w:style>
  <w:style w:type="character" w:customStyle="1" w:styleId="cat-OrganizationNamegrp-24rplc-4">
    <w:name w:val="cat-OrganizationName grp-24 rplc-4"/>
    <w:basedOn w:val="DefaultParagraphFont"/>
  </w:style>
  <w:style w:type="character" w:customStyle="1" w:styleId="cat-UserDefinedgrp-33rplc-6">
    <w:name w:val="cat-UserDefined grp-33 rplc-6"/>
    <w:basedOn w:val="DefaultParagraphFont"/>
  </w:style>
  <w:style w:type="character" w:customStyle="1" w:styleId="cat-ExternalSystemDefinedgrp-32rplc-7">
    <w:name w:val="cat-ExternalSystemDefined grp-32 rplc-7"/>
    <w:basedOn w:val="DefaultParagraphFont"/>
  </w:style>
  <w:style w:type="character" w:customStyle="1" w:styleId="cat-PassportDatagrp-23rplc-8">
    <w:name w:val="cat-PassportData grp-23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Dategrp-8rplc-10">
    <w:name w:val="cat-Date grp-8 rplc-10"/>
    <w:basedOn w:val="DefaultParagraphFont"/>
  </w:style>
  <w:style w:type="character" w:customStyle="1" w:styleId="cat-Timegrp-26rplc-11">
    <w:name w:val="cat-Time grp-26 rplc-11"/>
    <w:basedOn w:val="DefaultParagraphFont"/>
  </w:style>
  <w:style w:type="character" w:customStyle="1" w:styleId="cat-FIOgrp-19rplc-12">
    <w:name w:val="cat-FIO grp-19 rplc-12"/>
    <w:basedOn w:val="DefaultParagraphFont"/>
  </w:style>
  <w:style w:type="character" w:customStyle="1" w:styleId="cat-OrganizationNamegrp-24rplc-13">
    <w:name w:val="cat-OrganizationName grp-24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Dategrp-10rplc-17">
    <w:name w:val="cat-Date grp-10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FIOgrp-19rplc-19">
    <w:name w:val="cat-FIO grp-19 rplc-19"/>
    <w:basedOn w:val="DefaultParagraphFont"/>
  </w:style>
  <w:style w:type="character" w:customStyle="1" w:styleId="cat-FIOgrp-20rplc-20">
    <w:name w:val="cat-FIO grp-20 rplc-20"/>
    <w:basedOn w:val="DefaultParagraphFont"/>
  </w:style>
  <w:style w:type="character" w:customStyle="1" w:styleId="cat-Dategrp-11rplc-21">
    <w:name w:val="cat-Date grp-11 rplc-21"/>
    <w:basedOn w:val="DefaultParagraphFont"/>
  </w:style>
  <w:style w:type="character" w:customStyle="1" w:styleId="cat-Dategrp-11rplc-22">
    <w:name w:val="cat-Date grp-11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OrganizationNamegrp-24rplc-24">
    <w:name w:val="cat-OrganizationName grp-24 rplc-24"/>
    <w:basedOn w:val="DefaultParagraphFont"/>
  </w:style>
  <w:style w:type="character" w:customStyle="1" w:styleId="cat-Addressgrp-4rplc-25">
    <w:name w:val="cat-Address grp-4 rplc-25"/>
    <w:basedOn w:val="DefaultParagraphFont"/>
  </w:style>
  <w:style w:type="character" w:customStyle="1" w:styleId="cat-Addressgrp-4rplc-26">
    <w:name w:val="cat-Address grp-4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PhoneNumbergrp-27rplc-29">
    <w:name w:val="cat-PhoneNumber grp-27 rplc-29"/>
    <w:basedOn w:val="DefaultParagraphFont"/>
  </w:style>
  <w:style w:type="character" w:customStyle="1" w:styleId="cat-Dategrp-14rplc-30">
    <w:name w:val="cat-Date grp-14 rplc-30"/>
    <w:basedOn w:val="DefaultParagraphFont"/>
  </w:style>
  <w:style w:type="character" w:customStyle="1" w:styleId="cat-Dategrp-15rplc-31">
    <w:name w:val="cat-Date grp-15 rplc-31"/>
    <w:basedOn w:val="DefaultParagraphFont"/>
  </w:style>
  <w:style w:type="character" w:customStyle="1" w:styleId="cat-Dategrp-16rplc-32">
    <w:name w:val="cat-Date grp-16 rplc-32"/>
    <w:basedOn w:val="DefaultParagraphFont"/>
  </w:style>
  <w:style w:type="character" w:customStyle="1" w:styleId="cat-OrganizationNamegrp-24rplc-33">
    <w:name w:val="cat-OrganizationName grp-24 rplc-33"/>
    <w:basedOn w:val="DefaultParagraphFont"/>
  </w:style>
  <w:style w:type="character" w:customStyle="1" w:styleId="cat-FIOgrp-19rplc-34">
    <w:name w:val="cat-FIO grp-19 rplc-34"/>
    <w:basedOn w:val="DefaultParagraphFont"/>
  </w:style>
  <w:style w:type="character" w:customStyle="1" w:styleId="cat-OrganizationNamegrp-24rplc-35">
    <w:name w:val="cat-OrganizationName grp-24 rplc-35"/>
    <w:basedOn w:val="DefaultParagraphFont"/>
  </w:style>
  <w:style w:type="character" w:customStyle="1" w:styleId="cat-FIOgrp-18rplc-36">
    <w:name w:val="cat-FIO grp-18 rplc-36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Sumgrp-22rplc-38">
    <w:name w:val="cat-Sum grp-22 rplc-38"/>
    <w:basedOn w:val="DefaultParagraphFont"/>
  </w:style>
  <w:style w:type="character" w:customStyle="1" w:styleId="cat-OrganizationNamegrp-25rplc-39">
    <w:name w:val="cat-OrganizationName grp-25 rplc-39"/>
    <w:basedOn w:val="DefaultParagraphFont"/>
  </w:style>
  <w:style w:type="character" w:customStyle="1" w:styleId="cat-Addressgrp-0rplc-40">
    <w:name w:val="cat-Address grp-0 rplc-40"/>
    <w:basedOn w:val="DefaultParagraphFont"/>
  </w:style>
  <w:style w:type="character" w:customStyle="1" w:styleId="cat-PhoneNumbergrp-28rplc-41">
    <w:name w:val="cat-PhoneNumber grp-28 rplc-41"/>
    <w:basedOn w:val="DefaultParagraphFont"/>
  </w:style>
  <w:style w:type="character" w:customStyle="1" w:styleId="cat-PhoneNumbergrp-29rplc-42">
    <w:name w:val="cat-PhoneNumber grp-29 rplc-42"/>
    <w:basedOn w:val="DefaultParagraphFont"/>
  </w:style>
  <w:style w:type="character" w:customStyle="1" w:styleId="cat-PhoneNumbergrp-30rplc-43">
    <w:name w:val="cat-PhoneNumber grp-30 rplc-43"/>
    <w:basedOn w:val="DefaultParagraphFont"/>
  </w:style>
  <w:style w:type="character" w:customStyle="1" w:styleId="cat-PhoneNumbergrp-31rplc-44">
    <w:name w:val="cat-PhoneNumber grp-3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21rplc-46">
    <w:name w:val="cat-FIO grp-21 rplc-4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